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2A" w:rsidRPr="00F5722A" w:rsidRDefault="00F5722A" w:rsidP="00F5722A">
      <w:pPr>
        <w:spacing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722A">
        <w:rPr>
          <w:rFonts w:ascii="Times New Roman" w:hAnsi="Times New Roman"/>
          <w:sz w:val="28"/>
          <w:szCs w:val="28"/>
        </w:rPr>
        <w:t>проект</w:t>
      </w:r>
    </w:p>
    <w:p w:rsidR="00F5722A" w:rsidRPr="00050131" w:rsidRDefault="00F5722A" w:rsidP="00F5722A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Муниципальная программа «Формирование современной городской среды на территории Харовского муниципального района </w:t>
      </w:r>
      <w:r>
        <w:rPr>
          <w:rFonts w:ascii="Times New Roman" w:hAnsi="Times New Roman" w:cs="Times New Roman"/>
          <w:b/>
          <w:sz w:val="26"/>
          <w:szCs w:val="26"/>
        </w:rPr>
        <w:t xml:space="preserve"> на 2018-2024 гг.»</w:t>
      </w:r>
    </w:p>
    <w:p w:rsidR="00F5722A" w:rsidRPr="00050131" w:rsidRDefault="00F5722A" w:rsidP="00F5722A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FE3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Паспорт муниципальной программы</w:t>
      </w:r>
    </w:p>
    <w:p w:rsidR="00DF357C" w:rsidRDefault="00DF357C"/>
    <w:p w:rsidR="00F5722A" w:rsidRDefault="00F5722A"/>
    <w:tbl>
      <w:tblPr>
        <w:tblW w:w="4996" w:type="pct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2935"/>
        <w:gridCol w:w="6562"/>
      </w:tblGrid>
      <w:tr w:rsidR="00F5722A" w:rsidRPr="00F6260C" w:rsidTr="00E5177C">
        <w:trPr>
          <w:trHeight w:val="669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на территории Харовского муниципального района на 2018-2024гг</w:t>
            </w:r>
            <w:proofErr w:type="gram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(далее – муниципальная программа)</w:t>
            </w:r>
          </w:p>
        </w:tc>
      </w:tr>
      <w:tr w:rsidR="00F5722A" w:rsidRPr="00F6260C" w:rsidTr="00E5177C">
        <w:trPr>
          <w:trHeight w:val="669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Харовского муниципального района</w:t>
            </w:r>
          </w:p>
        </w:tc>
      </w:tr>
      <w:tr w:rsidR="00F5722A" w:rsidRPr="00F6260C" w:rsidTr="00E5177C">
        <w:trPr>
          <w:trHeight w:val="593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Исполнители муниципальной программы 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Харовского муниципального района</w:t>
            </w:r>
          </w:p>
        </w:tc>
      </w:tr>
      <w:tr w:rsidR="00F5722A" w:rsidRPr="00F6260C" w:rsidTr="00E5177C">
        <w:trPr>
          <w:trHeight w:val="721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Харовского муниципального района</w:t>
            </w:r>
          </w:p>
        </w:tc>
      </w:tr>
      <w:tr w:rsidR="00F5722A" w:rsidRPr="00F6260C" w:rsidTr="00E5177C">
        <w:trPr>
          <w:trHeight w:val="527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</w:t>
            </w:r>
            <w:proofErr w:type="gramStart"/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ь(</w:t>
            </w:r>
            <w:proofErr w:type="gramEnd"/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и) муниципальной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722A" w:rsidRPr="00F6260C" w:rsidRDefault="00F5722A" w:rsidP="00E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Харовского муниципального района</w:t>
            </w:r>
          </w:p>
        </w:tc>
      </w:tr>
      <w:tr w:rsidR="00F5722A" w:rsidRPr="00F6260C" w:rsidTr="00E5177C">
        <w:trPr>
          <w:trHeight w:val="443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gramStart"/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gramEnd"/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и) муниципальной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5722A" w:rsidRPr="00F6260C" w:rsidRDefault="00F5722A" w:rsidP="00E517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уровня благоустройства территорий общего пользования муниципального образования</w:t>
            </w:r>
            <w:proofErr w:type="gram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</w:p>
        </w:tc>
      </w:tr>
      <w:tr w:rsidR="00F5722A" w:rsidRPr="00F6260C" w:rsidTr="00E5177C">
        <w:trPr>
          <w:trHeight w:val="301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и (или) этапы реализации муниципальной 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2018-2024 годы</w:t>
            </w:r>
          </w:p>
        </w:tc>
      </w:tr>
      <w:tr w:rsidR="00F5722A" w:rsidRPr="00F6260C" w:rsidTr="00E5177C">
        <w:trPr>
          <w:trHeight w:val="416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благоустроенных дворовых территорий от общего количества дворовых территорий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благоустроенных территорий общего пользования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благоустроенных территорий общего пользования от общего количества таких территорий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Увеличение доли трудового участия заинтересованных лиц в выполнении дополнительного перечня работ по благоустройству дворовых территорий муниципального образования город Харовск</w:t>
            </w:r>
            <w:proofErr w:type="gram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722A" w:rsidRPr="00F6260C" w:rsidTr="00E5177C">
        <w:trPr>
          <w:trHeight w:val="976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Объем финансового обеспечения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потребность в финансировании составляет </w:t>
            </w:r>
            <w:r w:rsidR="00745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5165,99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тыс.руб. – 2018 год – всего 1969,62 тыс.руб.;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в том числе федеральный бюджет – 1096,99 тыс.руб.;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областной бюджет – 634,12 тыс.руб.;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районный бюджет – 238,51 тыс.руб.</w:t>
            </w:r>
          </w:p>
          <w:p w:rsidR="00F5722A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2019 год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549,87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тыс.руб.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в том числе федеральный бюджет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1632,73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тыс.руб.;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областной бюджет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551,68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тыс.руб.;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районный бюджет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365,46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2020 год – районный бюджет – 170,00 тыс.руб.;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2021 год – районный бюджет – 170,00 тыс.руб.;</w:t>
            </w:r>
          </w:p>
          <w:p w:rsidR="00F5722A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2022 год – </w:t>
            </w:r>
            <w:r w:rsidR="00745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306,5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тыс.руб.;</w:t>
            </w:r>
          </w:p>
          <w:p w:rsidR="007457C9" w:rsidRDefault="007457C9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в том числе областной бюджет – 56,5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ублей;</w:t>
            </w:r>
          </w:p>
          <w:p w:rsidR="007457C9" w:rsidRPr="00F6260C" w:rsidRDefault="007457C9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районный бюджет – 250,0 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ублей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ind w:firstLine="11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</w:t>
            </w:r>
            <w:r w:rsidR="00745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745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тыс.руб.;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ind w:firstLine="11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2024 </w:t>
            </w:r>
            <w:r w:rsidR="00745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7457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тыс.руб.</w:t>
            </w:r>
          </w:p>
          <w:p w:rsidR="00F5722A" w:rsidRPr="00F6260C" w:rsidRDefault="00F5722A" w:rsidP="00E5177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государственной программы подлежит ежегодному уточнению. Объем средств областного и федерального бюджетов подлежит уточнению в соответствии с законом о федеральном бюджете на очередной финансовый год и плановый период.</w:t>
            </w:r>
          </w:p>
          <w:p w:rsidR="00F5722A" w:rsidRPr="00F6260C" w:rsidRDefault="00F5722A" w:rsidP="00E5177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722A" w:rsidRPr="00F6260C" w:rsidTr="00E5177C">
        <w:trPr>
          <w:trHeight w:val="699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благоустроенных дворовых территорий от общего количества дворовых территорий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F5722A" w:rsidRPr="00F6260C" w:rsidRDefault="00F5722A" w:rsidP="00E517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благоустроенных территорий общего пользования от общего количества таких территорий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722A" w:rsidRPr="00F6260C" w:rsidRDefault="00F5722A" w:rsidP="00E51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26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жидаемые конечные результаты муниципальной программы на 2018-2024 годы </w:t>
            </w:r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определению после формирования адресного перечня дворовых территорий многоквартирных домов, расположенных на территории муниципального образования город Харовск, ст. </w:t>
            </w:r>
            <w:proofErr w:type="spellStart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>Семигородняя</w:t>
            </w:r>
            <w:proofErr w:type="spellEnd"/>
            <w:r w:rsidRPr="00F6260C">
              <w:rPr>
                <w:rFonts w:ascii="Times New Roman" w:hAnsi="Times New Roman" w:cs="Times New Roman"/>
                <w:sz w:val="24"/>
                <w:szCs w:val="24"/>
              </w:rPr>
              <w:t xml:space="preserve"> и подлежащих благоустройству в рамках реализации муниципальной программы в 2018 – 2024 годах</w:t>
            </w:r>
          </w:p>
        </w:tc>
      </w:tr>
    </w:tbl>
    <w:p w:rsidR="00F5722A" w:rsidRDefault="00F5722A"/>
    <w:sectPr w:rsidR="00F5722A" w:rsidSect="00DF3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22A"/>
    <w:rsid w:val="007457C9"/>
    <w:rsid w:val="00DF357C"/>
    <w:rsid w:val="00E623EB"/>
    <w:rsid w:val="00F5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2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572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5722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5722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648</Words>
  <Characters>3700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стоительства</dc:creator>
  <cp:lastModifiedBy>Фалина Ж.С.</cp:lastModifiedBy>
  <cp:revision>2</cp:revision>
  <cp:lastPrinted>2019-11-08T12:59:00Z</cp:lastPrinted>
  <dcterms:created xsi:type="dcterms:W3CDTF">2019-11-08T12:56:00Z</dcterms:created>
  <dcterms:modified xsi:type="dcterms:W3CDTF">2019-11-14T10:03:00Z</dcterms:modified>
</cp:coreProperties>
</file>